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FMCG, krása a móda</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